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MOSTRĂ PROFESIONALĂ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Structură orientativă pentru programul de prevenire și reducere a deșeurilor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Arhitectură de program bazată pe audit, an de bază, obiective, indicatori, măsuri și progres.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Persoane juridice cu activități comerciale sau industriale autorizate, după verificarea aplicabilității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Documentul arată structura și metoda unui program de prevenire și reducere. Nu este un program complet: lipsesc intenționat auditul, cantitățile, codificarea justificată, țintele și măsurile specifice unui amplasament.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La proiectarea sau actualizarea programului anual.</w:t>
      </w:r>
    </w:p>
    <w:p>
      <w:pPr>
        <w:pStyle w:val="ListBullet"/>
      </w:pPr>
      <w:r>
        <w:rPr>
          <w:rFonts w:ascii="Calibri" w:hAnsi="Calibri" w:eastAsia="Calibri"/>
        </w:rPr>
        <w:t>Când documentul existent conține doar măsuri generale, fără an de bază și indicatori.</w:t>
      </w:r>
    </w:p>
    <w:p>
      <w:pPr>
        <w:pStyle w:val="ListBullet"/>
      </w:pPr>
      <w:r>
        <w:rPr>
          <w:rFonts w:ascii="Calibri" w:hAnsi="Calibri" w:eastAsia="Calibri"/>
        </w:rPr>
        <w:t>Când progresul nu poate fi demonstrat.</w:t>
      </w:r>
    </w:p>
    <w:p>
      <w:pPr>
        <w:pStyle w:val="ListBullet"/>
      </w:pPr>
      <w:r>
        <w:rPr>
          <w:rFonts w:ascii="Calibri" w:hAnsi="Calibri" w:eastAsia="Calibri"/>
        </w:rPr>
        <w:t>În pregătirea datelor pentru elaborarea de către un consultant sau o terță persoană.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Confirmă aplicabilitatea art. 44 din OUG nr. 92/2021 pentru persoana juridică și activitatea autorizată.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Efectuează auditul de deșeuri și validează datele cantitative.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Stabilește anul de bază, cauzele generării și indicatorii care pot fi măsurați.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Aprobă măsurile, resursele, responsabilii și termenele.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Publică și transmite programul și progresul în condițiile și la termenul aplicabil.</w:t>
      </w:r>
    </w:p>
    <w:p>
      <w:pPr>
        <w:pStyle w:val="Heading1"/>
      </w:pPr>
      <w:r>
        <w:t>2. Test de aplicabilitate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4800"/>
        <w:gridCol w:w="1100"/>
        <w:gridCol w:w="3460"/>
      </w:tblGrid>
      <w:tr>
        <w:trPr>
          <w:cantSplit/>
          <w:tblHeader w:val="true"/>
        </w:trPr>
        <w:tc>
          <w:tcPr>
            <w:tcW w:type="dxa" w:w="4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Întrebare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Da / Nu</w:t>
            </w:r>
          </w:p>
        </w:tc>
        <w:tc>
          <w:tcPr>
            <w:tcW w:type="dxa" w:w="34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Dovadă / concluzie</w:t>
            </w:r>
          </w:p>
        </w:tc>
      </w:tr>
      <w:tr>
        <w:trPr>
          <w:cantSplit/>
        </w:trPr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Persoana juridică exercită o activitate de natură comercială sau industrială?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Pentru activitate a fost emisă autorizație de mediu sau autorizație integrată de mediu?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Punctele de lucru și activitățile incluse sunt identificate?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A fost realizat un audit de deșeuri relevant și actual?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  <w:tr>
        <w:trPr>
          <w:cantSplit/>
        </w:trPr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Există date validate pentru anul de bază și evoluția cantităților?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</w:tr>
    </w:tbl>
    <w:p>
      <w:pPr>
        <w:spacing w:after="40"/>
      </w:pPr>
    </w:p>
    <w:p>
      <w:pPr>
        <w:keepLines/>
        <w:spacing w:before="80" w:after="12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CERINȚĂ LEGALĂ CENTRALĂ</w:t>
        <w:br/>
      </w:r>
      <w:r>
        <w:rPr>
          <w:rFonts w:ascii="Calibri" w:hAnsi="Calibri" w:eastAsia="Calibri"/>
          <w:color w:val="092F29"/>
          <w:sz w:val="21"/>
        </w:rPr>
        <w:t>Art. 44 din OUG nr. 92/2021 vizează persoana juridică ce exercită o activitate comercială sau industrială pentru care a fost emisă autorizație de mediu/autorizație integrată. Programul are la bază rezultatele unui audit de deșeuri.</w:t>
      </w:r>
    </w:p>
    <w:p>
      <w:pPr>
        <w:spacing w:after="20"/>
      </w:pPr>
    </w:p>
    <w:p>
      <w:pPr>
        <w:pStyle w:val="Heading1"/>
      </w:pPr>
      <w:r>
        <w:t>3. Profilul activității și domeniul programului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600"/>
        <w:gridCol w:w="6760"/>
      </w:tblGrid>
      <w:tr>
        <w:trPr>
          <w:cantSplit/>
          <w:tblHeader w:val="true"/>
        </w:trPr>
        <w:tc>
          <w:tcPr>
            <w:tcW w:type="dxa" w:w="2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Element</w:t>
            </w:r>
          </w:p>
        </w:tc>
        <w:tc>
          <w:tcPr>
            <w:tcW w:type="dxa" w:w="67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Date validate</w:t>
            </w:r>
          </w:p>
        </w:tc>
      </w:tr>
      <w:tr>
        <w:trPr>
          <w:cantSplit/>
        </w:trPr>
        <w:tc>
          <w:tcPr>
            <w:tcW w:type="dxa" w:w="26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Titular / punct de lucru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6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 de reglementare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6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Activități și procese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6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Materii prime / produse relevante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6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Perioada analizată / anul de bază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  <w:tr>
        <w:trPr>
          <w:cantSplit/>
        </w:trPr>
        <w:tc>
          <w:tcPr>
            <w:tcW w:type="dxa" w:w="26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Limite și ipoteze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4. Situația inițială și rezultatele auditului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500"/>
        <w:gridCol w:w="1700"/>
        <w:gridCol w:w="950"/>
        <w:gridCol w:w="950"/>
        <w:gridCol w:w="1550"/>
        <w:gridCol w:w="1150"/>
        <w:gridCol w:w="1560"/>
      </w:tblGrid>
      <w:tr>
        <w:trPr>
          <w:cantSplit/>
          <w:tblHeader w:val="true"/>
        </w:trPr>
        <w:tc>
          <w:tcPr>
            <w:tcW w:type="dxa" w:w="1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Cod / denumire deșeu</w:t>
            </w:r>
          </w:p>
        </w:tc>
        <w:tc>
          <w:tcPr>
            <w:tcW w:type="dxa" w:w="1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Proces / cauză</w:t>
            </w:r>
          </w:p>
        </w:tc>
        <w:tc>
          <w:tcPr>
            <w:tcW w:type="dxa" w:w="9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An bază (t)</w:t>
            </w:r>
          </w:p>
        </w:tc>
        <w:tc>
          <w:tcPr>
            <w:tcW w:type="dxa" w:w="9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An -1 (t)</w:t>
            </w:r>
          </w:p>
        </w:tc>
        <w:tc>
          <w:tcPr>
            <w:tcW w:type="dxa" w:w="15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Destinație actuală</w:t>
            </w:r>
          </w:p>
        </w:tc>
        <w:tc>
          <w:tcPr>
            <w:tcW w:type="dxa" w:w="11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Cost / risc</w:t>
            </w:r>
          </w:p>
        </w:tc>
        <w:tc>
          <w:tcPr>
            <w:tcW w:type="dxa" w:w="1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Concluzie audit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[cod]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[cod]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  <w:t>[cod]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Calibri" w:hAnsi="Calibri" w:eastAsia="Calibri"/>
        </w:rPr>
        <w:t>Explică metoda de determinare a cantităților și sursele de date.</w:t>
      </w:r>
    </w:p>
    <w:p>
      <w:pPr>
        <w:pStyle w:val="ListBullet"/>
      </w:pPr>
      <w:r>
        <w:rPr>
          <w:rFonts w:ascii="Calibri" w:hAnsi="Calibri" w:eastAsia="Calibri"/>
        </w:rPr>
        <w:t>Separă prevenirea de simpla colectare separată sau valorificare.</w:t>
      </w:r>
    </w:p>
    <w:p>
      <w:pPr>
        <w:pStyle w:val="ListBullet"/>
      </w:pPr>
      <w:r>
        <w:rPr>
          <w:rFonts w:ascii="Calibri" w:hAnsi="Calibri" w:eastAsia="Calibri"/>
        </w:rPr>
        <w:t>Analizează periculozitatea, pierderile de materii prime, rebuturile, ambalajele și durata de viață a produselor.</w:t>
      </w:r>
    </w:p>
    <w:p>
      <w:pPr>
        <w:pStyle w:val="ListBullet"/>
      </w:pPr>
      <w:r>
        <w:rPr>
          <w:rFonts w:ascii="Calibri" w:hAnsi="Calibri" w:eastAsia="Calibri"/>
        </w:rPr>
        <w:t>Corelează cantitățile cu producția/activitatea prin indicatori specifici, de exemplu kg deșeu/unitate produs.</w:t>
      </w:r>
    </w:p>
    <w:p>
      <w:pPr>
        <w:pStyle w:val="Heading1"/>
      </w:pPr>
      <w:r>
        <w:t>5. Obiective și măsuri</w:t>
      </w:r>
    </w:p>
    <w:p>
      <w:pPr>
        <w:keepLines w:val="0"/>
      </w:pPr>
      <w:r>
        <w:rPr>
          <w:rFonts w:ascii="Calibri" w:hAnsi="Calibri" w:eastAsia="Calibri"/>
          <w:i w:val="0"/>
        </w:rPr>
        <w:t>Exemplele de mai jos ilustrează formularea. Valorile și măsurile se validează tehnic și economic pentru fiecare amplasament.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1300"/>
        <w:gridCol w:w="1700"/>
        <w:gridCol w:w="1900"/>
        <w:gridCol w:w="950"/>
        <w:gridCol w:w="800"/>
        <w:gridCol w:w="1100"/>
        <w:gridCol w:w="111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ID</w:t>
            </w:r>
          </w:p>
        </w:tc>
        <w:tc>
          <w:tcPr>
            <w:tcW w:type="dxa" w:w="1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Flux / cauză</w:t>
            </w:r>
          </w:p>
        </w:tc>
        <w:tc>
          <w:tcPr>
            <w:tcW w:type="dxa" w:w="1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Obiectiv măsurabil</w:t>
            </w:r>
          </w:p>
        </w:tc>
        <w:tc>
          <w:tcPr>
            <w:tcW w:type="dxa" w:w="1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Măsură</w:t>
            </w:r>
          </w:p>
        </w:tc>
        <w:tc>
          <w:tcPr>
            <w:tcW w:type="dxa" w:w="9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Responsabil</w:t>
            </w:r>
          </w:p>
        </w:tc>
        <w:tc>
          <w:tcPr>
            <w:tcW w:type="dxa" w:w="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Termen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Indicator</w:t>
            </w:r>
          </w:p>
        </w:tc>
        <w:tc>
          <w:tcPr>
            <w:tcW w:type="dxa" w:w="111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Dovadă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P-01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deșeu municipal amestecat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reducere cu [x]% față de anul de bază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reproiectarea punctelor de colectare și instruire verificată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kg/angajat</w:t>
            </w:r>
          </w:p>
        </w:tc>
        <w:tc>
          <w:tcPr>
            <w:tcW w:type="dxa" w:w="1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cântăriri și inspecții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P-02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ambalaje de transport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creșterea reutilizării la [x] cicluri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acord cu furnizorii și circuit de retur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nr. cicluri / unitate</w:t>
            </w:r>
          </w:p>
        </w:tc>
        <w:tc>
          <w:tcPr>
            <w:tcW w:type="dxa" w:w="1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registre retur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P-03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rebut de producție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reducere cu [x]% per unitate produs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analiza cauzei și ajustarea procesului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kg/unitate</w:t>
            </w:r>
          </w:p>
        </w:tc>
        <w:tc>
          <w:tcPr>
            <w:tcW w:type="dxa" w:w="1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date producție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P-04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material cu proprietăți periculoase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substituirea a [x]% din consum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testarea unei alternative și aprobarea tehnică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% substituit</w:t>
            </w:r>
          </w:p>
        </w:tc>
        <w:tc>
          <w:tcPr>
            <w:tcW w:type="dxa" w:w="1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achiziții și SDS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P-05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hârtie și consumabile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reducere cu [x]%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digitalizare și reguli de achiziție</w:t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kg sau topuri/an</w:t>
            </w:r>
          </w:p>
        </w:tc>
        <w:tc>
          <w:tcPr>
            <w:tcW w:type="dxa" w:w="11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facturi și evidențe</w:t>
            </w:r>
          </w:p>
        </w:tc>
      </w:tr>
    </w:tbl>
    <w:p>
      <w:pPr>
        <w:spacing w:after="40"/>
      </w:pPr>
    </w:p>
    <w:p>
      <w:pPr>
        <w:pStyle w:val="Heading1"/>
      </w:pPr>
      <w:r>
        <w:t>6. Monitorizarea progresului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650"/>
        <w:gridCol w:w="900"/>
        <w:gridCol w:w="950"/>
        <w:gridCol w:w="650"/>
        <w:gridCol w:w="650"/>
        <w:gridCol w:w="650"/>
        <w:gridCol w:w="650"/>
        <w:gridCol w:w="900"/>
        <w:gridCol w:w="2360"/>
      </w:tblGrid>
      <w:tr>
        <w:trPr>
          <w:cantSplit/>
          <w:tblHeader w:val="true"/>
        </w:trPr>
        <w:tc>
          <w:tcPr>
            <w:tcW w:type="dxa" w:w="1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Indicator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An de bază</w:t>
            </w:r>
          </w:p>
        </w:tc>
        <w:tc>
          <w:tcPr>
            <w:tcW w:type="dxa" w:w="9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Țintă anuală</w:t>
            </w:r>
          </w:p>
        </w:tc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T1</w:t>
            </w:r>
          </w:p>
        </w:tc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T2</w:t>
            </w:r>
          </w:p>
        </w:tc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T3</w:t>
            </w:r>
          </w:p>
        </w:tc>
        <w:tc>
          <w:tcPr>
            <w:tcW w:type="dxa" w:w="6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T4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Rezultat</w:t>
            </w:r>
          </w:p>
        </w:tc>
        <w:tc>
          <w:tcPr>
            <w:tcW w:type="dxa" w:w="23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4"/>
              </w:rPr>
              <w:t>Explicație / acțiune</w:t>
            </w:r>
          </w:p>
        </w:tc>
      </w:tr>
      <w:tr>
        <w:trPr>
          <w:cantSplit/>
        </w:trPr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Cantitate totală generată (t)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  <w:tr>
        <w:trPr>
          <w:cantSplit/>
        </w:trPr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Deșeu eliminat (t)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  <w:tr>
        <w:trPr>
          <w:cantSplit/>
        </w:trPr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Indicator specific activității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  <w:tr>
        <w:trPr>
          <w:cantSplit/>
        </w:trPr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Măsuri realizate (%)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  <w:t>100%</w:t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  <w:tc>
          <w:tcPr>
            <w:tcW w:type="dxa" w:w="2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4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7. Revizuire, publicare și transmitere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Responsabilul centralizează progresul și explică abaterile față de ținte.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Conducerea aprobă măsurile corective și resursele.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Programul se revizuiește când se modifică activitatea, procesele, produsele, autorizația sau datele de bază.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Potrivit art. 44 alin. (3), programul se publică pe pagina de internet a persoanei juridice și se transmite anual agenției județene pentru protecția mediului, inclusiv progresul înregistrat, până la 31 mai a anului următor raportării.</w:t>
      </w:r>
    </w:p>
    <w:p>
      <w:pPr>
        <w:pStyle w:val="ListNumber"/>
        <w:keepNext w:val="0"/>
        <w:numPr>
          <w:ilvl w:val="0"/>
          <w:numId w:val="11"/>
        </w:numPr>
      </w:pPr>
      <w:r>
        <w:rPr>
          <w:rFonts w:ascii="Calibri" w:hAnsi="Calibri" w:eastAsia="Calibri"/>
        </w:rPr>
        <w:t>Se păstrează versiunea transmisă, dovada publicării/depunerii și sursele datelor.</w:t>
      </w:r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CONȚINUT REZERVAT SERVICIULUI PERSONALIZAT</w:t>
        <w:br/>
      </w:r>
      <w:r>
        <w:rPr>
          <w:rFonts w:ascii="Calibri" w:hAnsi="Calibri" w:eastAsia="Calibri"/>
          <w:color w:val="092F29"/>
          <w:sz w:val="21"/>
        </w:rPr>
        <w:t>Auditul deșeurilor, analiza cantităților și cauzelor, validarea codurilor, stabilirea indicatorilor și măsurilor, justificarea țintelor și evaluarea progresului nu pot fi completate profesionist fără datele și verificarea amplasamentului.</w:t>
      </w:r>
    </w:p>
    <w:p>
      <w:pPr>
        <w:spacing w:after="20"/>
      </w:pP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HG nr. 856/2002 privind evidența gestiunii deșeurilor și lista deșeurilor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Sistemul Integrat de Mediu - acces și raportare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Termenul și canalul concret de transmitere se verifică la data utilizării, inclusiv instrucțiunile autorității teritoriale și ale sistemului electronic.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Realizăm auditul de deșeuri, analiza anului de bază și programul personalizat, cu obiective, indicatori, măsuri, responsabilități și raport de progres.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legislatie.just.ro/Public/DetaliiDocument/245846" TargetMode="External"/><Relationship Id="rId14" Type="http://schemas.openxmlformats.org/officeDocument/2006/relationships/hyperlink" Target="https://legislatie.just.ro/Public/DetaliiDocument/38294" TargetMode="External"/><Relationship Id="rId15" Type="http://schemas.openxmlformats.org/officeDocument/2006/relationships/hyperlink" Target="https://raportare.anpm.ro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Structură orientativă pentru programul de prevenire și reducere a deșeurilor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